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CC52" w14:textId="77777777" w:rsidR="00706188" w:rsidRPr="00A02CDE" w:rsidRDefault="00706188" w:rsidP="00EE5C02">
      <w:pPr>
        <w:pStyle w:val="NoSpacing"/>
        <w:rPr>
          <w:rFonts w:ascii="Times New Roman" w:hAnsi="Times New Roman" w:cs="Times New Roman"/>
          <w:i/>
          <w:sz w:val="24"/>
          <w:szCs w:val="24"/>
          <w:u w:val="single"/>
        </w:rPr>
      </w:pPr>
    </w:p>
    <w:p w14:paraId="57EC0F73" w14:textId="77777777" w:rsidR="00EE3433" w:rsidRPr="00A02CDE" w:rsidRDefault="00066A41" w:rsidP="00EE5C02">
      <w:pPr>
        <w:pStyle w:val="NoSpacing"/>
        <w:rPr>
          <w:rFonts w:ascii="Times New Roman" w:hAnsi="Times New Roman" w:cs="Times New Roman"/>
          <w:i/>
          <w:sz w:val="24"/>
          <w:szCs w:val="24"/>
          <w:u w:val="single"/>
        </w:rPr>
      </w:pPr>
      <w:r w:rsidRPr="00A02CDE">
        <w:rPr>
          <w:rFonts w:ascii="Times New Roman" w:hAnsi="Times New Roman" w:cs="Times New Roman"/>
          <w:i/>
          <w:noProof/>
          <w:sz w:val="24"/>
          <w:szCs w:val="24"/>
          <w:u w:val="single"/>
        </w:rPr>
        <w:drawing>
          <wp:anchor distT="0" distB="0" distL="114300" distR="114300" simplePos="0" relativeHeight="251658240" behindDoc="0" locked="0" layoutInCell="1" allowOverlap="1" wp14:anchorId="194C3982" wp14:editId="1C46DFCF">
            <wp:simplePos x="0" y="0"/>
            <wp:positionH relativeFrom="column">
              <wp:posOffset>2147570</wp:posOffset>
            </wp:positionH>
            <wp:positionV relativeFrom="paragraph">
              <wp:posOffset>-420908</wp:posOffset>
            </wp:positionV>
            <wp:extent cx="2206625" cy="13239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66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CDE">
        <w:rPr>
          <w:rFonts w:ascii="Times New Roman" w:hAnsi="Times New Roman" w:cs="Times New Roman"/>
          <w:i/>
          <w:sz w:val="24"/>
          <w:szCs w:val="24"/>
          <w:u w:val="single"/>
        </w:rPr>
        <w:t>Mayor</w:t>
      </w:r>
    </w:p>
    <w:p w14:paraId="16198852" w14:textId="77777777" w:rsidR="00066A41" w:rsidRPr="00A02CDE" w:rsidRDefault="00066A41" w:rsidP="00EE5C02">
      <w:pPr>
        <w:pStyle w:val="NoSpacing"/>
        <w:rPr>
          <w:rFonts w:ascii="Times New Roman" w:hAnsi="Times New Roman" w:cs="Times New Roman"/>
          <w:i/>
          <w:sz w:val="24"/>
          <w:szCs w:val="24"/>
        </w:rPr>
      </w:pPr>
      <w:r w:rsidRPr="00A02CDE">
        <w:rPr>
          <w:rFonts w:ascii="Times New Roman" w:hAnsi="Times New Roman" w:cs="Times New Roman"/>
          <w:i/>
          <w:sz w:val="24"/>
          <w:szCs w:val="24"/>
        </w:rPr>
        <w:t>Rick Rosenberg</w:t>
      </w:r>
    </w:p>
    <w:p w14:paraId="6C8F6796" w14:textId="77777777" w:rsidR="00066A41" w:rsidRPr="00A02CDE" w:rsidRDefault="00066A41" w:rsidP="00EE5C02">
      <w:pPr>
        <w:pStyle w:val="NoSpacing"/>
        <w:rPr>
          <w:rFonts w:ascii="Times New Roman" w:hAnsi="Times New Roman" w:cs="Times New Roman"/>
          <w:i/>
          <w:sz w:val="24"/>
          <w:szCs w:val="24"/>
        </w:rPr>
      </w:pPr>
    </w:p>
    <w:p w14:paraId="5485CF5D" w14:textId="77777777" w:rsidR="00066A41" w:rsidRPr="00A02CDE" w:rsidRDefault="00066A41" w:rsidP="00EE5C02">
      <w:pPr>
        <w:pStyle w:val="NoSpacing"/>
        <w:rPr>
          <w:rFonts w:ascii="Times New Roman" w:hAnsi="Times New Roman" w:cs="Times New Roman"/>
          <w:i/>
          <w:sz w:val="24"/>
          <w:szCs w:val="24"/>
          <w:u w:val="single"/>
        </w:rPr>
      </w:pPr>
      <w:r w:rsidRPr="00A02CDE">
        <w:rPr>
          <w:rFonts w:ascii="Times New Roman" w:hAnsi="Times New Roman" w:cs="Times New Roman"/>
          <w:i/>
          <w:sz w:val="24"/>
          <w:szCs w:val="24"/>
          <w:u w:val="single"/>
        </w:rPr>
        <w:t>City Manager</w:t>
      </w:r>
    </w:p>
    <w:p w14:paraId="2C7115F4" w14:textId="77777777" w:rsidR="00066A41" w:rsidRPr="00A02CDE" w:rsidRDefault="00675E8F" w:rsidP="00EE5C02">
      <w:pPr>
        <w:pStyle w:val="NoSpacing"/>
        <w:jc w:val="both"/>
        <w:rPr>
          <w:rFonts w:ascii="Times New Roman" w:hAnsi="Times New Roman" w:cs="Times New Roman"/>
          <w:i/>
          <w:sz w:val="24"/>
          <w:szCs w:val="24"/>
        </w:rPr>
      </w:pPr>
      <w:r w:rsidRPr="00A02CDE">
        <w:rPr>
          <w:rFonts w:ascii="Times New Roman" w:hAnsi="Times New Roman" w:cs="Times New Roman"/>
          <w:i/>
          <w:sz w:val="24"/>
          <w:szCs w:val="24"/>
        </w:rPr>
        <w:t>Brock Jacobsen</w:t>
      </w:r>
    </w:p>
    <w:p w14:paraId="0963EC17" w14:textId="4E2283CC" w:rsidR="00066A41" w:rsidRPr="00A02CDE" w:rsidRDefault="00066A41" w:rsidP="00EE5C02">
      <w:pPr>
        <w:pStyle w:val="NoSpacing"/>
        <w:jc w:val="right"/>
        <w:rPr>
          <w:rFonts w:ascii="Times New Roman" w:hAnsi="Times New Roman" w:cs="Times New Roman"/>
          <w:i/>
          <w:sz w:val="24"/>
          <w:szCs w:val="24"/>
          <w:u w:val="single"/>
        </w:rPr>
      </w:pPr>
      <w:r w:rsidRPr="00A02CDE">
        <w:rPr>
          <w:rFonts w:ascii="Times New Roman" w:hAnsi="Times New Roman" w:cs="Times New Roman"/>
          <w:i/>
          <w:sz w:val="24"/>
          <w:szCs w:val="24"/>
        </w:rPr>
        <w:br w:type="column"/>
      </w:r>
      <w:r w:rsidRPr="00A02CDE">
        <w:rPr>
          <w:rFonts w:ascii="Times New Roman" w:hAnsi="Times New Roman" w:cs="Times New Roman"/>
          <w:i/>
          <w:sz w:val="24"/>
          <w:szCs w:val="24"/>
          <w:u w:val="single"/>
        </w:rPr>
        <w:t>City Council</w:t>
      </w:r>
    </w:p>
    <w:p w14:paraId="5964D58B" w14:textId="737C0B8F" w:rsidR="00066A41" w:rsidRPr="00A02CDE" w:rsidRDefault="00DC6123" w:rsidP="00EE5C02">
      <w:pPr>
        <w:pStyle w:val="NoSpacing"/>
        <w:jc w:val="right"/>
        <w:rPr>
          <w:rFonts w:ascii="Times New Roman" w:hAnsi="Times New Roman" w:cs="Times New Roman"/>
          <w:i/>
          <w:sz w:val="24"/>
          <w:szCs w:val="24"/>
        </w:rPr>
      </w:pPr>
      <w:r w:rsidRPr="00A02CDE">
        <w:rPr>
          <w:rFonts w:ascii="Times New Roman" w:hAnsi="Times New Roman" w:cs="Times New Roman"/>
          <w:i/>
          <w:sz w:val="24"/>
          <w:szCs w:val="24"/>
        </w:rPr>
        <w:t>Denny Drake</w:t>
      </w:r>
    </w:p>
    <w:p w14:paraId="0C610F43" w14:textId="38B13D41" w:rsidR="00F94E65" w:rsidRPr="00A02CDE" w:rsidRDefault="00CD160D" w:rsidP="00EE5C02">
      <w:pPr>
        <w:pStyle w:val="NoSpacing"/>
        <w:jc w:val="right"/>
        <w:rPr>
          <w:rFonts w:ascii="Times New Roman" w:hAnsi="Times New Roman" w:cs="Times New Roman"/>
          <w:i/>
          <w:sz w:val="24"/>
          <w:szCs w:val="24"/>
        </w:rPr>
      </w:pPr>
      <w:r>
        <w:rPr>
          <w:rFonts w:ascii="Times New Roman" w:hAnsi="Times New Roman" w:cs="Times New Roman"/>
          <w:i/>
          <w:sz w:val="24"/>
          <w:szCs w:val="24"/>
        </w:rPr>
        <w:t>Christa Hinton</w:t>
      </w:r>
    </w:p>
    <w:p w14:paraId="0293480C" w14:textId="1758A15D" w:rsidR="00066A41" w:rsidRPr="00A02CDE" w:rsidRDefault="00DC6123" w:rsidP="00EE5C02">
      <w:pPr>
        <w:pStyle w:val="NoSpacing"/>
        <w:jc w:val="right"/>
        <w:rPr>
          <w:rFonts w:ascii="Times New Roman" w:hAnsi="Times New Roman" w:cs="Times New Roman"/>
          <w:i/>
          <w:sz w:val="24"/>
          <w:szCs w:val="24"/>
        </w:rPr>
      </w:pPr>
      <w:r w:rsidRPr="00A02CDE">
        <w:rPr>
          <w:rFonts w:ascii="Times New Roman" w:hAnsi="Times New Roman" w:cs="Times New Roman"/>
          <w:i/>
          <w:sz w:val="24"/>
          <w:szCs w:val="24"/>
        </w:rPr>
        <w:t>Leina Mathis</w:t>
      </w:r>
    </w:p>
    <w:p w14:paraId="673FAB81" w14:textId="77777777" w:rsidR="00066A41" w:rsidRPr="00A02CDE" w:rsidRDefault="00F94E65" w:rsidP="00EE5C02">
      <w:pPr>
        <w:pStyle w:val="NoSpacing"/>
        <w:jc w:val="right"/>
        <w:rPr>
          <w:rFonts w:ascii="Times New Roman" w:hAnsi="Times New Roman" w:cs="Times New Roman"/>
          <w:i/>
          <w:sz w:val="24"/>
          <w:szCs w:val="24"/>
        </w:rPr>
      </w:pPr>
      <w:r w:rsidRPr="00A02CDE">
        <w:rPr>
          <w:rFonts w:ascii="Times New Roman" w:hAnsi="Times New Roman" w:cs="Times New Roman"/>
          <w:i/>
          <w:sz w:val="24"/>
          <w:szCs w:val="24"/>
        </w:rPr>
        <w:t>Ben Shakespeare</w:t>
      </w:r>
    </w:p>
    <w:p w14:paraId="67DCAD8A" w14:textId="780D6404" w:rsidR="00D035D0" w:rsidRPr="00A02CDE" w:rsidRDefault="008419CA" w:rsidP="002D65C0">
      <w:pPr>
        <w:pStyle w:val="NoSpacing"/>
        <w:jc w:val="right"/>
        <w:rPr>
          <w:rFonts w:ascii="Times New Roman" w:hAnsi="Times New Roman" w:cs="Times New Roman"/>
          <w:i/>
          <w:sz w:val="24"/>
          <w:szCs w:val="24"/>
        </w:rPr>
        <w:sectPr w:rsidR="00D035D0" w:rsidRPr="00A02CDE" w:rsidSect="00706188">
          <w:footerReference w:type="default" r:id="rId12"/>
          <w:pgSz w:w="12240" w:h="15840"/>
          <w:pgMar w:top="1080" w:right="1080" w:bottom="1440" w:left="1080" w:header="720" w:footer="720" w:gutter="0"/>
          <w:cols w:num="2" w:space="720"/>
          <w:docGrid w:linePitch="360"/>
        </w:sectPr>
      </w:pPr>
      <w:r w:rsidRPr="00A02CDE">
        <w:rPr>
          <w:rFonts w:ascii="Times New Roman" w:hAnsi="Times New Roman" w:cs="Times New Roman"/>
          <w:i/>
          <w:sz w:val="24"/>
          <w:szCs w:val="24"/>
        </w:rPr>
        <w:t>Jarett Waite</w:t>
      </w:r>
    </w:p>
    <w:p w14:paraId="43D4FE94" w14:textId="331DADAD" w:rsidR="002C431F" w:rsidRDefault="002C431F" w:rsidP="002D65C0">
      <w:pPr>
        <w:rPr>
          <w:b/>
          <w:bCs/>
        </w:rPr>
      </w:pPr>
    </w:p>
    <w:p w14:paraId="566FA644" w14:textId="77777777" w:rsidR="00665E5E" w:rsidRDefault="00665E5E" w:rsidP="002D65C0">
      <w:pPr>
        <w:rPr>
          <w:b/>
          <w:bCs/>
        </w:rPr>
      </w:pPr>
    </w:p>
    <w:p w14:paraId="3D9BD084" w14:textId="5299F65C" w:rsidR="0058578A" w:rsidRDefault="0058578A" w:rsidP="0058578A">
      <w:pPr>
        <w:jc w:val="center"/>
        <w:rPr>
          <w:b/>
          <w:bCs/>
        </w:rPr>
      </w:pPr>
      <w:r>
        <w:rPr>
          <w:b/>
          <w:bCs/>
        </w:rPr>
        <w:t>Washington County Water Conservancy District Surcharge Fee</w:t>
      </w:r>
      <w:r>
        <w:rPr>
          <w:b/>
          <w:bCs/>
        </w:rPr>
        <w:br/>
      </w:r>
    </w:p>
    <w:p w14:paraId="778CF904" w14:textId="77777777" w:rsidR="006D117C" w:rsidRDefault="006D117C" w:rsidP="0058578A">
      <w:pPr>
        <w:jc w:val="center"/>
        <w:rPr>
          <w:b/>
          <w:bCs/>
        </w:rPr>
      </w:pPr>
    </w:p>
    <w:tbl>
      <w:tblPr>
        <w:tblStyle w:val="TableGrid"/>
        <w:tblW w:w="0" w:type="auto"/>
        <w:tblLook w:val="04A0" w:firstRow="1" w:lastRow="0" w:firstColumn="1" w:lastColumn="0" w:noHBand="0" w:noVBand="1"/>
      </w:tblPr>
      <w:tblGrid>
        <w:gridCol w:w="5035"/>
        <w:gridCol w:w="5035"/>
      </w:tblGrid>
      <w:tr w:rsidR="0058578A" w14:paraId="77A2D5C7" w14:textId="77777777" w:rsidTr="00D21B74">
        <w:tc>
          <w:tcPr>
            <w:tcW w:w="5035" w:type="dxa"/>
          </w:tcPr>
          <w:p w14:paraId="1D9B1D90" w14:textId="77777777" w:rsidR="0058578A" w:rsidRDefault="0058578A" w:rsidP="00D21B74">
            <w:pPr>
              <w:jc w:val="center"/>
              <w:rPr>
                <w:b/>
                <w:bCs/>
              </w:rPr>
            </w:pPr>
            <w:r>
              <w:rPr>
                <w:b/>
                <w:bCs/>
              </w:rPr>
              <w:t>Meter Size</w:t>
            </w:r>
          </w:p>
        </w:tc>
        <w:tc>
          <w:tcPr>
            <w:tcW w:w="5035" w:type="dxa"/>
          </w:tcPr>
          <w:p w14:paraId="62C9ED56" w14:textId="77777777" w:rsidR="0058578A" w:rsidRDefault="0058578A" w:rsidP="00D21B74">
            <w:pPr>
              <w:jc w:val="center"/>
              <w:rPr>
                <w:b/>
                <w:bCs/>
              </w:rPr>
            </w:pPr>
            <w:r>
              <w:rPr>
                <w:b/>
                <w:bCs/>
              </w:rPr>
              <w:t>Rate</w:t>
            </w:r>
          </w:p>
        </w:tc>
      </w:tr>
      <w:tr w:rsidR="0058578A" w14:paraId="45BF50F1" w14:textId="77777777" w:rsidTr="00D21B74">
        <w:tc>
          <w:tcPr>
            <w:tcW w:w="5035" w:type="dxa"/>
          </w:tcPr>
          <w:p w14:paraId="3CF035D2" w14:textId="77777777" w:rsidR="0058578A" w:rsidRDefault="0058578A" w:rsidP="00D21B74">
            <w:pPr>
              <w:jc w:val="center"/>
              <w:rPr>
                <w:b/>
                <w:bCs/>
              </w:rPr>
            </w:pPr>
            <w:r>
              <w:rPr>
                <w:bCs/>
                <w:szCs w:val="24"/>
              </w:rPr>
              <w:t>¾” meter</w:t>
            </w:r>
          </w:p>
        </w:tc>
        <w:tc>
          <w:tcPr>
            <w:tcW w:w="5035" w:type="dxa"/>
          </w:tcPr>
          <w:p w14:paraId="664D7CF3" w14:textId="77777777" w:rsidR="0058578A" w:rsidRDefault="0058578A" w:rsidP="00D21B74">
            <w:pPr>
              <w:jc w:val="center"/>
              <w:rPr>
                <w:b/>
                <w:bCs/>
              </w:rPr>
            </w:pPr>
            <w:r>
              <w:rPr>
                <w:b/>
                <w:bCs/>
              </w:rPr>
              <w:t>$1.75</w:t>
            </w:r>
          </w:p>
        </w:tc>
      </w:tr>
      <w:tr w:rsidR="0058578A" w14:paraId="3E82AE6B" w14:textId="77777777" w:rsidTr="00D21B74">
        <w:tc>
          <w:tcPr>
            <w:tcW w:w="5035" w:type="dxa"/>
          </w:tcPr>
          <w:p w14:paraId="5790FF26" w14:textId="77777777" w:rsidR="0058578A" w:rsidRDefault="0058578A" w:rsidP="00D21B74">
            <w:pPr>
              <w:jc w:val="center"/>
              <w:rPr>
                <w:b/>
                <w:bCs/>
              </w:rPr>
            </w:pPr>
            <w:r>
              <w:rPr>
                <w:bCs/>
                <w:szCs w:val="24"/>
              </w:rPr>
              <w:t>1” meter</w:t>
            </w:r>
          </w:p>
        </w:tc>
        <w:tc>
          <w:tcPr>
            <w:tcW w:w="5035" w:type="dxa"/>
          </w:tcPr>
          <w:p w14:paraId="70992739" w14:textId="77777777" w:rsidR="0058578A" w:rsidRDefault="0058578A" w:rsidP="00D21B74">
            <w:pPr>
              <w:jc w:val="center"/>
              <w:rPr>
                <w:b/>
                <w:bCs/>
              </w:rPr>
            </w:pPr>
            <w:r>
              <w:rPr>
                <w:b/>
                <w:bCs/>
              </w:rPr>
              <w:t>$3.78</w:t>
            </w:r>
          </w:p>
        </w:tc>
      </w:tr>
      <w:tr w:rsidR="0058578A" w14:paraId="2C5AE6C4" w14:textId="77777777" w:rsidTr="00D21B74">
        <w:tc>
          <w:tcPr>
            <w:tcW w:w="5035" w:type="dxa"/>
          </w:tcPr>
          <w:p w14:paraId="366A0A53" w14:textId="77777777" w:rsidR="0058578A" w:rsidRDefault="0058578A" w:rsidP="00D21B74">
            <w:pPr>
              <w:jc w:val="center"/>
              <w:rPr>
                <w:b/>
                <w:bCs/>
              </w:rPr>
            </w:pPr>
            <w:r>
              <w:rPr>
                <w:bCs/>
                <w:szCs w:val="24"/>
              </w:rPr>
              <w:t>1.5” meter</w:t>
            </w:r>
          </w:p>
        </w:tc>
        <w:tc>
          <w:tcPr>
            <w:tcW w:w="5035" w:type="dxa"/>
          </w:tcPr>
          <w:p w14:paraId="1D1AE89F" w14:textId="77777777" w:rsidR="0058578A" w:rsidRDefault="0058578A" w:rsidP="00D21B74">
            <w:pPr>
              <w:jc w:val="center"/>
              <w:rPr>
                <w:b/>
                <w:bCs/>
              </w:rPr>
            </w:pPr>
            <w:r>
              <w:rPr>
                <w:b/>
                <w:bCs/>
              </w:rPr>
              <w:t>$12.55</w:t>
            </w:r>
          </w:p>
        </w:tc>
      </w:tr>
      <w:tr w:rsidR="0058578A" w14:paraId="5CBC4F75" w14:textId="77777777" w:rsidTr="00D21B74">
        <w:tc>
          <w:tcPr>
            <w:tcW w:w="5035" w:type="dxa"/>
          </w:tcPr>
          <w:p w14:paraId="3653C039" w14:textId="77777777" w:rsidR="0058578A" w:rsidRDefault="0058578A" w:rsidP="00D21B74">
            <w:pPr>
              <w:jc w:val="center"/>
              <w:rPr>
                <w:b/>
                <w:bCs/>
              </w:rPr>
            </w:pPr>
            <w:r>
              <w:rPr>
                <w:bCs/>
                <w:szCs w:val="24"/>
              </w:rPr>
              <w:t>2” meter</w:t>
            </w:r>
          </w:p>
        </w:tc>
        <w:tc>
          <w:tcPr>
            <w:tcW w:w="5035" w:type="dxa"/>
          </w:tcPr>
          <w:p w14:paraId="46022E70" w14:textId="77777777" w:rsidR="0058578A" w:rsidRDefault="0058578A" w:rsidP="00D21B74">
            <w:pPr>
              <w:jc w:val="center"/>
              <w:rPr>
                <w:b/>
                <w:bCs/>
              </w:rPr>
            </w:pPr>
            <w:r>
              <w:rPr>
                <w:b/>
                <w:bCs/>
              </w:rPr>
              <w:t>$20.20</w:t>
            </w:r>
          </w:p>
        </w:tc>
      </w:tr>
      <w:tr w:rsidR="0058578A" w14:paraId="073785B5" w14:textId="77777777" w:rsidTr="00D21B74">
        <w:tc>
          <w:tcPr>
            <w:tcW w:w="5035" w:type="dxa"/>
          </w:tcPr>
          <w:p w14:paraId="3F41345D" w14:textId="77777777" w:rsidR="0058578A" w:rsidRDefault="0058578A" w:rsidP="00D21B74">
            <w:pPr>
              <w:jc w:val="center"/>
              <w:rPr>
                <w:b/>
                <w:bCs/>
              </w:rPr>
            </w:pPr>
            <w:r>
              <w:rPr>
                <w:bCs/>
                <w:szCs w:val="24"/>
              </w:rPr>
              <w:t>3” meter</w:t>
            </w:r>
          </w:p>
        </w:tc>
        <w:tc>
          <w:tcPr>
            <w:tcW w:w="5035" w:type="dxa"/>
          </w:tcPr>
          <w:p w14:paraId="4382AD1A" w14:textId="77777777" w:rsidR="0058578A" w:rsidRDefault="0058578A" w:rsidP="00D21B74">
            <w:pPr>
              <w:jc w:val="center"/>
              <w:rPr>
                <w:b/>
                <w:bCs/>
              </w:rPr>
            </w:pPr>
            <w:r>
              <w:rPr>
                <w:b/>
                <w:bCs/>
              </w:rPr>
              <w:t>$45.48</w:t>
            </w:r>
          </w:p>
        </w:tc>
      </w:tr>
      <w:tr w:rsidR="0058578A" w14:paraId="27798AD1" w14:textId="77777777" w:rsidTr="00D21B74">
        <w:tc>
          <w:tcPr>
            <w:tcW w:w="5035" w:type="dxa"/>
          </w:tcPr>
          <w:p w14:paraId="78111A43" w14:textId="77777777" w:rsidR="0058578A" w:rsidRDefault="0058578A" w:rsidP="00D21B74">
            <w:pPr>
              <w:jc w:val="center"/>
              <w:rPr>
                <w:b/>
                <w:bCs/>
              </w:rPr>
            </w:pPr>
            <w:r>
              <w:rPr>
                <w:bCs/>
                <w:szCs w:val="24"/>
              </w:rPr>
              <w:t>4” meter</w:t>
            </w:r>
          </w:p>
        </w:tc>
        <w:tc>
          <w:tcPr>
            <w:tcW w:w="5035" w:type="dxa"/>
          </w:tcPr>
          <w:p w14:paraId="43296E4E" w14:textId="77777777" w:rsidR="0058578A" w:rsidRDefault="0058578A" w:rsidP="00D21B74">
            <w:pPr>
              <w:jc w:val="center"/>
              <w:rPr>
                <w:b/>
                <w:bCs/>
              </w:rPr>
            </w:pPr>
            <w:r>
              <w:rPr>
                <w:b/>
                <w:bCs/>
              </w:rPr>
              <w:t>$80.85</w:t>
            </w:r>
          </w:p>
        </w:tc>
      </w:tr>
      <w:tr w:rsidR="0058578A" w14:paraId="1D1B6159" w14:textId="77777777" w:rsidTr="00D21B74">
        <w:tc>
          <w:tcPr>
            <w:tcW w:w="5035" w:type="dxa"/>
          </w:tcPr>
          <w:p w14:paraId="7CCF3DA7" w14:textId="77777777" w:rsidR="0058578A" w:rsidRDefault="0058578A" w:rsidP="00D21B74">
            <w:pPr>
              <w:jc w:val="center"/>
              <w:rPr>
                <w:b/>
                <w:bCs/>
              </w:rPr>
            </w:pPr>
            <w:r>
              <w:rPr>
                <w:bCs/>
                <w:szCs w:val="24"/>
              </w:rPr>
              <w:t>6” meter</w:t>
            </w:r>
          </w:p>
        </w:tc>
        <w:tc>
          <w:tcPr>
            <w:tcW w:w="5035" w:type="dxa"/>
          </w:tcPr>
          <w:p w14:paraId="357D25AE" w14:textId="77777777" w:rsidR="0058578A" w:rsidRDefault="0058578A" w:rsidP="00D21B74">
            <w:pPr>
              <w:jc w:val="center"/>
              <w:rPr>
                <w:b/>
                <w:bCs/>
              </w:rPr>
            </w:pPr>
            <w:r>
              <w:rPr>
                <w:b/>
                <w:bCs/>
              </w:rPr>
              <w:t>$181.91</w:t>
            </w:r>
          </w:p>
        </w:tc>
      </w:tr>
      <w:tr w:rsidR="0058578A" w14:paraId="458E3145" w14:textId="77777777" w:rsidTr="006A620B">
        <w:trPr>
          <w:trHeight w:val="593"/>
        </w:trPr>
        <w:tc>
          <w:tcPr>
            <w:tcW w:w="10070" w:type="dxa"/>
            <w:gridSpan w:val="2"/>
          </w:tcPr>
          <w:p w14:paraId="3E7264B4" w14:textId="77777777" w:rsidR="0058578A" w:rsidRDefault="0058578A" w:rsidP="00D21B74">
            <w:pPr>
              <w:rPr>
                <w:b/>
                <w:bCs/>
              </w:rPr>
            </w:pPr>
            <w:r>
              <w:rPr>
                <w:rFonts w:ascii="Arial" w:hAnsi="Arial" w:cs="Arial"/>
                <w:color w:val="FF0000"/>
                <w:sz w:val="20"/>
                <w:shd w:val="clear" w:color="auto" w:fill="F3F3F3"/>
              </w:rPr>
              <w:t>*WCWCD Surcharge of $1.00 for every 1,000 gallons over 36,000 for customers that paid WCWCD impact fees before 12/31/2022</w:t>
            </w:r>
          </w:p>
        </w:tc>
      </w:tr>
      <w:tr w:rsidR="0058578A" w14:paraId="0A48568D" w14:textId="77777777" w:rsidTr="00D21B74">
        <w:tc>
          <w:tcPr>
            <w:tcW w:w="10070" w:type="dxa"/>
            <w:gridSpan w:val="2"/>
          </w:tcPr>
          <w:p w14:paraId="7B0502C6" w14:textId="77777777" w:rsidR="0058578A" w:rsidRDefault="0058578A" w:rsidP="00D21B74">
            <w:pPr>
              <w:rPr>
                <w:b/>
                <w:bCs/>
              </w:rPr>
            </w:pPr>
            <w:r>
              <w:rPr>
                <w:rFonts w:ascii="Arial" w:hAnsi="Arial" w:cs="Arial"/>
                <w:color w:val="FF0000"/>
                <w:sz w:val="20"/>
                <w:shd w:val="clear" w:color="auto" w:fill="FFFFFF"/>
              </w:rPr>
              <w:t>*WCWCD Surcharge of $10.00 for every 1,000 gallons based on season for customers that paid WCWCD impact fees after 12/31/2022</w:t>
            </w:r>
          </w:p>
        </w:tc>
      </w:tr>
    </w:tbl>
    <w:p w14:paraId="45BBFB84" w14:textId="5942D561" w:rsidR="00811FCF" w:rsidRDefault="00811FCF" w:rsidP="002D65C0">
      <w:pPr>
        <w:rPr>
          <w:b/>
          <w:bCs/>
        </w:rPr>
      </w:pPr>
    </w:p>
    <w:p w14:paraId="7400CB44" w14:textId="77777777" w:rsidR="00811FCF" w:rsidRDefault="00811FCF" w:rsidP="002D65C0">
      <w:pPr>
        <w:rPr>
          <w:b/>
          <w:bCs/>
        </w:rPr>
      </w:pPr>
    </w:p>
    <w:p w14:paraId="7C267B56" w14:textId="77777777" w:rsidR="004D5043" w:rsidRDefault="004D5043" w:rsidP="00D72127">
      <w:pPr>
        <w:jc w:val="center"/>
        <w:rPr>
          <w:b/>
          <w:bCs/>
        </w:rPr>
      </w:pPr>
    </w:p>
    <w:p w14:paraId="6A9EE249" w14:textId="597BC44C" w:rsidR="00D72127" w:rsidRPr="00F856DB" w:rsidRDefault="00D72127" w:rsidP="00D72127">
      <w:pPr>
        <w:jc w:val="center"/>
        <w:rPr>
          <w:b/>
          <w:bCs/>
        </w:rPr>
      </w:pPr>
      <w:r w:rsidRPr="00F002A7">
        <w:rPr>
          <w:b/>
          <w:bCs/>
        </w:rPr>
        <w:t>Increase in Excess Water Use Surcharge</w:t>
      </w:r>
      <w:r>
        <w:rPr>
          <w:b/>
          <w:bCs/>
        </w:rPr>
        <w:br/>
      </w:r>
      <w:r>
        <w:rPr>
          <w:b/>
          <w:bCs/>
        </w:rPr>
        <w:br/>
      </w:r>
    </w:p>
    <w:p w14:paraId="45167DC5" w14:textId="77777777" w:rsidR="006D117C" w:rsidRDefault="00D72127" w:rsidP="00D72127">
      <w:r w:rsidRPr="00F002A7">
        <w:rPr>
          <w:b/>
          <w:bCs/>
        </w:rPr>
        <w:t xml:space="preserve">Section 1.  Amount of Excess Water Use Surcharge. </w:t>
      </w:r>
      <w:r>
        <w:t xml:space="preserve"> For new connections to the District’s Regional system connecting on or after January 1, 2023 (“New Connections”), Excess Water Use Surcharge established in “A Resolution of the Washington County Water Conservancy District Board of Trustees Authorizing an Increase in the Water Development Surcharge for Excess Water Use,” adopted by the Board on December 1, 2021 (2021 Resolution), shall be increased to Ten Dollars ($10.00) per thousand gallons of potable water exceeding the thresholds set forth in Sections 2 and 3, below.  (The base surcharge of the Water Development Surcharge shall remain at One Dollar and Seventy-Five Cents ($1.75) for all New Connections.)</w:t>
      </w:r>
      <w:r>
        <w:br/>
      </w:r>
      <w:r>
        <w:br/>
      </w:r>
      <w:r>
        <w:rPr>
          <w:b/>
          <w:bCs/>
        </w:rPr>
        <w:t xml:space="preserve">Section 2.  Residential Thresholds.  </w:t>
      </w:r>
      <w:r>
        <w:t>The Excess Water Use Surcharge will be charged monthly for each new residential connection for which water use exceeds the monthly threshold, which varies by type of residential connection and by season, as set forth in the following table:</w:t>
      </w:r>
    </w:p>
    <w:p w14:paraId="6194580B" w14:textId="77777777" w:rsidR="006D117C" w:rsidRDefault="006D117C" w:rsidP="00D72127"/>
    <w:p w14:paraId="63DE1A55" w14:textId="77777777" w:rsidR="006D117C" w:rsidRDefault="006D117C" w:rsidP="00D72127"/>
    <w:p w14:paraId="08662B5B" w14:textId="10626C79" w:rsidR="006D117C" w:rsidRDefault="006D117C" w:rsidP="00D72127"/>
    <w:p w14:paraId="2AE82A9C" w14:textId="77777777" w:rsidR="006D117C" w:rsidRDefault="006D117C" w:rsidP="00D72127"/>
    <w:p w14:paraId="6C5BEDA6" w14:textId="5AA50964" w:rsidR="00D72127" w:rsidRPr="00F856DB" w:rsidRDefault="00625F4A" w:rsidP="00D72127">
      <w:r>
        <w:br/>
      </w:r>
    </w:p>
    <w:tbl>
      <w:tblPr>
        <w:tblStyle w:val="TableGrid"/>
        <w:tblW w:w="0" w:type="auto"/>
        <w:tblLook w:val="04A0" w:firstRow="1" w:lastRow="0" w:firstColumn="1" w:lastColumn="0" w:noHBand="0" w:noVBand="1"/>
      </w:tblPr>
      <w:tblGrid>
        <w:gridCol w:w="1870"/>
        <w:gridCol w:w="1870"/>
        <w:gridCol w:w="1870"/>
        <w:gridCol w:w="1870"/>
        <w:gridCol w:w="1870"/>
      </w:tblGrid>
      <w:tr w:rsidR="00D72127" w:rsidRPr="00F002A7" w14:paraId="58520FB3" w14:textId="77777777" w:rsidTr="00E11CF8">
        <w:tc>
          <w:tcPr>
            <w:tcW w:w="9350" w:type="dxa"/>
            <w:gridSpan w:val="5"/>
          </w:tcPr>
          <w:p w14:paraId="1DB8DF0F" w14:textId="77777777" w:rsidR="00D72127" w:rsidRPr="00F002A7" w:rsidRDefault="00D72127" w:rsidP="00E11CF8">
            <w:pPr>
              <w:jc w:val="center"/>
              <w:rPr>
                <w:b/>
                <w:bCs/>
              </w:rPr>
            </w:pPr>
            <w:r>
              <w:rPr>
                <w:b/>
                <w:bCs/>
              </w:rPr>
              <w:lastRenderedPageBreak/>
              <w:t>Residential Thresholds for New Connections</w:t>
            </w:r>
          </w:p>
        </w:tc>
      </w:tr>
      <w:tr w:rsidR="00D72127" w14:paraId="2C1DDA79" w14:textId="77777777" w:rsidTr="00E11CF8">
        <w:tc>
          <w:tcPr>
            <w:tcW w:w="1870" w:type="dxa"/>
          </w:tcPr>
          <w:p w14:paraId="5F312A48" w14:textId="77777777" w:rsidR="00D72127" w:rsidRPr="00F002A7" w:rsidRDefault="00D72127" w:rsidP="00E11CF8">
            <w:pPr>
              <w:rPr>
                <w:b/>
                <w:bCs/>
              </w:rPr>
            </w:pPr>
            <w:r w:rsidRPr="00F002A7">
              <w:rPr>
                <w:b/>
                <w:bCs/>
              </w:rPr>
              <w:t>Season</w:t>
            </w:r>
          </w:p>
          <w:p w14:paraId="7C2FE757" w14:textId="77777777" w:rsidR="00D72127" w:rsidRDefault="00D72127" w:rsidP="00E11CF8"/>
        </w:tc>
        <w:tc>
          <w:tcPr>
            <w:tcW w:w="1870" w:type="dxa"/>
          </w:tcPr>
          <w:p w14:paraId="54CAF6FB" w14:textId="77777777" w:rsidR="00D72127" w:rsidRDefault="00D72127" w:rsidP="00E11CF8">
            <w:r w:rsidRPr="00F002A7">
              <w:rPr>
                <w:b/>
                <w:bCs/>
              </w:rPr>
              <w:t>Winter</w:t>
            </w:r>
            <w:r w:rsidRPr="00F002A7">
              <w:rPr>
                <w:b/>
                <w:bCs/>
              </w:rPr>
              <w:br/>
            </w:r>
            <w:r>
              <w:t xml:space="preserve">(December, January, </w:t>
            </w:r>
            <w:r>
              <w:br/>
              <w:t>February)</w:t>
            </w:r>
          </w:p>
        </w:tc>
        <w:tc>
          <w:tcPr>
            <w:tcW w:w="1870" w:type="dxa"/>
          </w:tcPr>
          <w:p w14:paraId="0971D720" w14:textId="77777777" w:rsidR="00D72127" w:rsidRDefault="00D72127" w:rsidP="00E11CF8">
            <w:r w:rsidRPr="00F002A7">
              <w:rPr>
                <w:b/>
                <w:bCs/>
              </w:rPr>
              <w:t>Spring</w:t>
            </w:r>
            <w:r>
              <w:br/>
              <w:t>(March, April)</w:t>
            </w:r>
          </w:p>
        </w:tc>
        <w:tc>
          <w:tcPr>
            <w:tcW w:w="1870" w:type="dxa"/>
          </w:tcPr>
          <w:p w14:paraId="6F56953A" w14:textId="77777777" w:rsidR="00D72127" w:rsidRDefault="00D72127" w:rsidP="00E11CF8">
            <w:r w:rsidRPr="00F002A7">
              <w:rPr>
                <w:b/>
                <w:bCs/>
              </w:rPr>
              <w:t>Summer</w:t>
            </w:r>
            <w:r>
              <w:br/>
              <w:t>(May, June,</w:t>
            </w:r>
            <w:r>
              <w:br/>
              <w:t>July, August,</w:t>
            </w:r>
            <w:r>
              <w:br/>
              <w:t>September)</w:t>
            </w:r>
          </w:p>
        </w:tc>
        <w:tc>
          <w:tcPr>
            <w:tcW w:w="1870" w:type="dxa"/>
          </w:tcPr>
          <w:p w14:paraId="67A7D185" w14:textId="77777777" w:rsidR="00D72127" w:rsidRPr="00F002A7" w:rsidRDefault="00D72127" w:rsidP="00E11CF8">
            <w:pPr>
              <w:rPr>
                <w:b/>
                <w:bCs/>
              </w:rPr>
            </w:pPr>
            <w:r w:rsidRPr="00F002A7">
              <w:rPr>
                <w:b/>
                <w:bCs/>
              </w:rPr>
              <w:t>Fall</w:t>
            </w:r>
            <w:r>
              <w:rPr>
                <w:b/>
                <w:bCs/>
              </w:rPr>
              <w:br/>
            </w:r>
            <w:r w:rsidRPr="00F002A7">
              <w:t>(October, November)</w:t>
            </w:r>
          </w:p>
        </w:tc>
      </w:tr>
      <w:tr w:rsidR="00D72127" w14:paraId="273B1D90" w14:textId="77777777" w:rsidTr="00E11CF8">
        <w:tc>
          <w:tcPr>
            <w:tcW w:w="1870" w:type="dxa"/>
          </w:tcPr>
          <w:p w14:paraId="105310CD" w14:textId="77777777" w:rsidR="00D72127" w:rsidRPr="00F002A7" w:rsidRDefault="00D72127" w:rsidP="00E11CF8">
            <w:pPr>
              <w:rPr>
                <w:b/>
                <w:bCs/>
              </w:rPr>
            </w:pPr>
            <w:r>
              <w:rPr>
                <w:b/>
                <w:bCs/>
              </w:rPr>
              <w:t>Potable Only Residential Connection</w:t>
            </w:r>
          </w:p>
        </w:tc>
        <w:tc>
          <w:tcPr>
            <w:tcW w:w="1870" w:type="dxa"/>
          </w:tcPr>
          <w:p w14:paraId="5DB84ED4" w14:textId="77777777" w:rsidR="00D72127" w:rsidRDefault="00D72127" w:rsidP="00E11CF8">
            <w:r>
              <w:t xml:space="preserve">8,000 gallons </w:t>
            </w:r>
            <w:r>
              <w:br/>
              <w:t>per month</w:t>
            </w:r>
          </w:p>
          <w:p w14:paraId="02B50A5D" w14:textId="77777777" w:rsidR="00D72127" w:rsidRDefault="00D72127" w:rsidP="00E11CF8"/>
        </w:tc>
        <w:tc>
          <w:tcPr>
            <w:tcW w:w="1870" w:type="dxa"/>
          </w:tcPr>
          <w:p w14:paraId="765B421C" w14:textId="77777777" w:rsidR="00D72127" w:rsidRDefault="00D72127" w:rsidP="00E11CF8">
            <w:r>
              <w:t>15,000 gallons</w:t>
            </w:r>
            <w:r>
              <w:br/>
              <w:t>per month</w:t>
            </w:r>
          </w:p>
        </w:tc>
        <w:tc>
          <w:tcPr>
            <w:tcW w:w="1870" w:type="dxa"/>
          </w:tcPr>
          <w:p w14:paraId="26043273" w14:textId="77777777" w:rsidR="00D72127" w:rsidRDefault="00D72127" w:rsidP="00E11CF8">
            <w:r>
              <w:t xml:space="preserve">20,000 gallons </w:t>
            </w:r>
            <w:r>
              <w:br/>
              <w:t>per month</w:t>
            </w:r>
          </w:p>
        </w:tc>
        <w:tc>
          <w:tcPr>
            <w:tcW w:w="1870" w:type="dxa"/>
          </w:tcPr>
          <w:p w14:paraId="0A101D27" w14:textId="77777777" w:rsidR="00D72127" w:rsidRDefault="00D72127" w:rsidP="00E11CF8">
            <w:r>
              <w:t>15,000 gallons</w:t>
            </w:r>
            <w:r>
              <w:br/>
              <w:t>per month</w:t>
            </w:r>
          </w:p>
        </w:tc>
      </w:tr>
      <w:tr w:rsidR="00D72127" w14:paraId="70F12BCA" w14:textId="77777777" w:rsidTr="00E11CF8">
        <w:tc>
          <w:tcPr>
            <w:tcW w:w="1870" w:type="dxa"/>
          </w:tcPr>
          <w:p w14:paraId="21E9E03A" w14:textId="77777777" w:rsidR="00D72127" w:rsidRPr="00F002A7" w:rsidRDefault="00D72127" w:rsidP="00E11CF8">
            <w:pPr>
              <w:rPr>
                <w:b/>
                <w:bCs/>
              </w:rPr>
            </w:pPr>
            <w:r w:rsidRPr="00F002A7">
              <w:rPr>
                <w:b/>
                <w:bCs/>
              </w:rPr>
              <w:t xml:space="preserve">Potable and </w:t>
            </w:r>
          </w:p>
          <w:p w14:paraId="244BCC6A" w14:textId="77777777" w:rsidR="00D72127" w:rsidRDefault="00D72127" w:rsidP="00E11CF8">
            <w:r w:rsidRPr="00F002A7">
              <w:rPr>
                <w:b/>
                <w:bCs/>
              </w:rPr>
              <w:t>Non-Potable Residential Connection</w:t>
            </w:r>
          </w:p>
        </w:tc>
        <w:tc>
          <w:tcPr>
            <w:tcW w:w="1870" w:type="dxa"/>
          </w:tcPr>
          <w:p w14:paraId="0AEDD2F5" w14:textId="77777777" w:rsidR="00D72127" w:rsidRDefault="00D72127" w:rsidP="00E11CF8">
            <w:r>
              <w:t>8,000 gallons    per month</w:t>
            </w:r>
          </w:p>
        </w:tc>
        <w:tc>
          <w:tcPr>
            <w:tcW w:w="1870" w:type="dxa"/>
          </w:tcPr>
          <w:p w14:paraId="60C2A950" w14:textId="77777777" w:rsidR="00D72127" w:rsidRDefault="00D72127" w:rsidP="00E11CF8">
            <w:r>
              <w:t>8,000 gallons    per month</w:t>
            </w:r>
          </w:p>
        </w:tc>
        <w:tc>
          <w:tcPr>
            <w:tcW w:w="1870" w:type="dxa"/>
          </w:tcPr>
          <w:p w14:paraId="26E657A0" w14:textId="77777777" w:rsidR="00D72127" w:rsidRDefault="00D72127" w:rsidP="00E11CF8">
            <w:r>
              <w:t>8,000 gallons    per month</w:t>
            </w:r>
          </w:p>
        </w:tc>
        <w:tc>
          <w:tcPr>
            <w:tcW w:w="1870" w:type="dxa"/>
          </w:tcPr>
          <w:p w14:paraId="6DBC6EBD" w14:textId="77777777" w:rsidR="00D72127" w:rsidRDefault="00D72127" w:rsidP="00E11CF8">
            <w:r>
              <w:t>8,000 gallons    per month</w:t>
            </w:r>
          </w:p>
        </w:tc>
      </w:tr>
    </w:tbl>
    <w:p w14:paraId="6F29CA35" w14:textId="00639E35" w:rsidR="00D72127" w:rsidRDefault="00D72127" w:rsidP="00D72127"/>
    <w:p w14:paraId="08B911A0" w14:textId="77777777" w:rsidR="006D117C" w:rsidRPr="00F002A7" w:rsidRDefault="006D117C" w:rsidP="00D72127"/>
    <w:p w14:paraId="28F9BFD6" w14:textId="2388C992" w:rsidR="00F16879" w:rsidRDefault="00D72127" w:rsidP="00D72127">
      <w:r>
        <w:rPr>
          <w:b/>
          <w:bCs/>
        </w:rPr>
        <w:t xml:space="preserve">Section 3.  </w:t>
      </w:r>
      <w:r w:rsidR="0087482C">
        <w:rPr>
          <w:b/>
          <w:bCs/>
        </w:rPr>
        <w:t>Excess Water Use Surcharge</w:t>
      </w:r>
      <w:r>
        <w:rPr>
          <w:b/>
          <w:bCs/>
        </w:rPr>
        <w:t>.</w:t>
      </w:r>
      <w:r>
        <w:t xml:space="preserve">  </w:t>
      </w:r>
      <w:r w:rsidR="00D77EC8">
        <w:t>In addition</w:t>
      </w:r>
      <w:r w:rsidR="009F7D6D">
        <w:t xml:space="preserve"> to the base surcharge, for each issued meter, Municipal Customers will pay an “excess water use surcharge” in the amount of One Dollar ($1.00) per each thousand gallon</w:t>
      </w:r>
      <w:r w:rsidR="00F16879">
        <w:t>s</w:t>
      </w:r>
      <w:r w:rsidR="009F7D6D">
        <w:t xml:space="preserve"> of water used that exceeds the designated monthly demand thresh</w:t>
      </w:r>
      <w:r w:rsidR="00DF0967">
        <w:t>old for volume of water per</w:t>
      </w:r>
      <w:r w:rsidR="00D77EC8">
        <w:t xml:space="preserve"> </w:t>
      </w:r>
      <w:r>
        <w:t>meter size as set forth in the following table:</w:t>
      </w:r>
    </w:p>
    <w:p w14:paraId="51A9A7D3" w14:textId="77777777" w:rsidR="006A620B" w:rsidRDefault="006A620B" w:rsidP="00D72127"/>
    <w:p w14:paraId="32EDD155" w14:textId="2A0550CE" w:rsidR="002D65C0" w:rsidRDefault="00F16879" w:rsidP="00D72127">
      <w:r>
        <w:br/>
      </w:r>
    </w:p>
    <w:p w14:paraId="3BF23BB8" w14:textId="77777777" w:rsidR="002D65C0" w:rsidRDefault="002D65C0" w:rsidP="00D72127"/>
    <w:tbl>
      <w:tblPr>
        <w:tblStyle w:val="TableGrid"/>
        <w:tblpPr w:leftFromText="180" w:rightFromText="180" w:vertAnchor="page" w:horzAnchor="margin" w:tblpY="7156"/>
        <w:tblW w:w="0" w:type="auto"/>
        <w:tblLook w:val="04A0" w:firstRow="1" w:lastRow="0" w:firstColumn="1" w:lastColumn="0" w:noHBand="0" w:noVBand="1"/>
      </w:tblPr>
      <w:tblGrid>
        <w:gridCol w:w="5035"/>
        <w:gridCol w:w="5035"/>
      </w:tblGrid>
      <w:tr w:rsidR="006D117C" w14:paraId="44BAE183" w14:textId="77777777" w:rsidTr="006A620B">
        <w:tc>
          <w:tcPr>
            <w:tcW w:w="10070" w:type="dxa"/>
            <w:gridSpan w:val="2"/>
          </w:tcPr>
          <w:p w14:paraId="3483F0D5" w14:textId="6353E5E4" w:rsidR="006D117C" w:rsidRDefault="006D117C" w:rsidP="006A620B">
            <w:pPr>
              <w:jc w:val="center"/>
              <w:rPr>
                <w:bCs/>
                <w:szCs w:val="24"/>
              </w:rPr>
            </w:pPr>
          </w:p>
        </w:tc>
      </w:tr>
      <w:tr w:rsidR="006D117C" w14:paraId="1729605E" w14:textId="77777777" w:rsidTr="006A620B">
        <w:tc>
          <w:tcPr>
            <w:tcW w:w="5035" w:type="dxa"/>
          </w:tcPr>
          <w:p w14:paraId="506A3907" w14:textId="77777777" w:rsidR="006D117C" w:rsidRPr="00A37D1C" w:rsidRDefault="006D117C" w:rsidP="006A620B">
            <w:pPr>
              <w:jc w:val="center"/>
              <w:rPr>
                <w:b/>
                <w:szCs w:val="24"/>
              </w:rPr>
            </w:pPr>
            <w:r w:rsidRPr="00A37D1C">
              <w:rPr>
                <w:b/>
                <w:szCs w:val="24"/>
              </w:rPr>
              <w:t>Meter Size</w:t>
            </w:r>
          </w:p>
        </w:tc>
        <w:tc>
          <w:tcPr>
            <w:tcW w:w="5035" w:type="dxa"/>
          </w:tcPr>
          <w:p w14:paraId="161AA49A" w14:textId="77777777" w:rsidR="006D117C" w:rsidRPr="00A37D1C" w:rsidRDefault="006D117C" w:rsidP="006A620B">
            <w:pPr>
              <w:jc w:val="center"/>
              <w:rPr>
                <w:b/>
                <w:szCs w:val="24"/>
              </w:rPr>
            </w:pPr>
            <w:r w:rsidRPr="00A37D1C">
              <w:rPr>
                <w:b/>
                <w:szCs w:val="24"/>
              </w:rPr>
              <w:t>Monthly Threshold</w:t>
            </w:r>
          </w:p>
        </w:tc>
      </w:tr>
      <w:tr w:rsidR="006D117C" w14:paraId="5D191217" w14:textId="77777777" w:rsidTr="006A620B">
        <w:tc>
          <w:tcPr>
            <w:tcW w:w="5035" w:type="dxa"/>
          </w:tcPr>
          <w:p w14:paraId="2962C75F" w14:textId="77777777" w:rsidR="006D117C" w:rsidRDefault="006D117C" w:rsidP="006A620B">
            <w:pPr>
              <w:jc w:val="center"/>
              <w:rPr>
                <w:bCs/>
                <w:szCs w:val="24"/>
              </w:rPr>
            </w:pPr>
            <w:r>
              <w:rPr>
                <w:bCs/>
                <w:szCs w:val="24"/>
              </w:rPr>
              <w:t>¾” meter</w:t>
            </w:r>
          </w:p>
        </w:tc>
        <w:tc>
          <w:tcPr>
            <w:tcW w:w="5035" w:type="dxa"/>
          </w:tcPr>
          <w:p w14:paraId="4D875D74" w14:textId="77777777" w:rsidR="006D117C" w:rsidRDefault="006D117C" w:rsidP="006A620B">
            <w:pPr>
              <w:jc w:val="center"/>
              <w:rPr>
                <w:bCs/>
                <w:szCs w:val="24"/>
              </w:rPr>
            </w:pPr>
            <w:r>
              <w:rPr>
                <w:bCs/>
                <w:szCs w:val="24"/>
              </w:rPr>
              <w:t>36,000 gallons per month</w:t>
            </w:r>
          </w:p>
        </w:tc>
      </w:tr>
      <w:tr w:rsidR="006D117C" w14:paraId="539A3FFC" w14:textId="77777777" w:rsidTr="006A620B">
        <w:tc>
          <w:tcPr>
            <w:tcW w:w="5035" w:type="dxa"/>
          </w:tcPr>
          <w:p w14:paraId="25D7EC3A" w14:textId="77777777" w:rsidR="006D117C" w:rsidRDefault="006D117C" w:rsidP="006A620B">
            <w:pPr>
              <w:jc w:val="center"/>
              <w:rPr>
                <w:bCs/>
                <w:szCs w:val="24"/>
              </w:rPr>
            </w:pPr>
            <w:r>
              <w:rPr>
                <w:bCs/>
                <w:szCs w:val="24"/>
              </w:rPr>
              <w:t>1” meter</w:t>
            </w:r>
          </w:p>
        </w:tc>
        <w:tc>
          <w:tcPr>
            <w:tcW w:w="5035" w:type="dxa"/>
          </w:tcPr>
          <w:p w14:paraId="678E27D0" w14:textId="77777777" w:rsidR="006D117C" w:rsidRDefault="006D117C" w:rsidP="006A620B">
            <w:pPr>
              <w:jc w:val="center"/>
              <w:rPr>
                <w:bCs/>
                <w:szCs w:val="24"/>
              </w:rPr>
            </w:pPr>
            <w:r>
              <w:rPr>
                <w:bCs/>
                <w:szCs w:val="24"/>
              </w:rPr>
              <w:t>80,000 gallons per month</w:t>
            </w:r>
          </w:p>
        </w:tc>
      </w:tr>
      <w:tr w:rsidR="006D117C" w14:paraId="54E6CFC9" w14:textId="77777777" w:rsidTr="006A620B">
        <w:tc>
          <w:tcPr>
            <w:tcW w:w="5035" w:type="dxa"/>
          </w:tcPr>
          <w:p w14:paraId="5F959630" w14:textId="77777777" w:rsidR="006D117C" w:rsidRDefault="006D117C" w:rsidP="006A620B">
            <w:pPr>
              <w:jc w:val="center"/>
              <w:rPr>
                <w:bCs/>
                <w:szCs w:val="24"/>
              </w:rPr>
            </w:pPr>
            <w:r>
              <w:rPr>
                <w:bCs/>
                <w:szCs w:val="24"/>
              </w:rPr>
              <w:t>1.5” meter</w:t>
            </w:r>
          </w:p>
        </w:tc>
        <w:tc>
          <w:tcPr>
            <w:tcW w:w="5035" w:type="dxa"/>
          </w:tcPr>
          <w:p w14:paraId="08AFA202" w14:textId="77777777" w:rsidR="006D117C" w:rsidRDefault="006D117C" w:rsidP="006A620B">
            <w:pPr>
              <w:jc w:val="center"/>
              <w:rPr>
                <w:bCs/>
                <w:szCs w:val="24"/>
              </w:rPr>
            </w:pPr>
            <w:r>
              <w:rPr>
                <w:bCs/>
                <w:szCs w:val="24"/>
              </w:rPr>
              <w:t>260,000 gallons per month</w:t>
            </w:r>
          </w:p>
        </w:tc>
      </w:tr>
      <w:tr w:rsidR="006D117C" w14:paraId="5794926E" w14:textId="77777777" w:rsidTr="006A620B">
        <w:tc>
          <w:tcPr>
            <w:tcW w:w="5035" w:type="dxa"/>
          </w:tcPr>
          <w:p w14:paraId="35BE408A" w14:textId="77777777" w:rsidR="006D117C" w:rsidRDefault="006D117C" w:rsidP="006A620B">
            <w:pPr>
              <w:jc w:val="center"/>
              <w:rPr>
                <w:bCs/>
                <w:szCs w:val="24"/>
              </w:rPr>
            </w:pPr>
            <w:r>
              <w:rPr>
                <w:bCs/>
                <w:szCs w:val="24"/>
              </w:rPr>
              <w:t>2” meter</w:t>
            </w:r>
          </w:p>
        </w:tc>
        <w:tc>
          <w:tcPr>
            <w:tcW w:w="5035" w:type="dxa"/>
          </w:tcPr>
          <w:p w14:paraId="5EBEC4E6" w14:textId="77777777" w:rsidR="006D117C" w:rsidRDefault="006D117C" w:rsidP="006A620B">
            <w:pPr>
              <w:jc w:val="center"/>
              <w:rPr>
                <w:bCs/>
                <w:szCs w:val="24"/>
              </w:rPr>
            </w:pPr>
            <w:r>
              <w:rPr>
                <w:bCs/>
                <w:szCs w:val="24"/>
              </w:rPr>
              <w:t>420,000 gallons per month</w:t>
            </w:r>
          </w:p>
        </w:tc>
      </w:tr>
      <w:tr w:rsidR="006D117C" w14:paraId="006841EF" w14:textId="77777777" w:rsidTr="006A620B">
        <w:tc>
          <w:tcPr>
            <w:tcW w:w="5035" w:type="dxa"/>
          </w:tcPr>
          <w:p w14:paraId="79C26EDB" w14:textId="77777777" w:rsidR="006D117C" w:rsidRDefault="006D117C" w:rsidP="006A620B">
            <w:pPr>
              <w:jc w:val="center"/>
              <w:rPr>
                <w:bCs/>
                <w:szCs w:val="24"/>
              </w:rPr>
            </w:pPr>
            <w:r>
              <w:rPr>
                <w:bCs/>
                <w:szCs w:val="24"/>
              </w:rPr>
              <w:t>3” meter</w:t>
            </w:r>
          </w:p>
        </w:tc>
        <w:tc>
          <w:tcPr>
            <w:tcW w:w="5035" w:type="dxa"/>
          </w:tcPr>
          <w:p w14:paraId="3323D327" w14:textId="77777777" w:rsidR="006D117C" w:rsidRDefault="006D117C" w:rsidP="006A620B">
            <w:pPr>
              <w:jc w:val="center"/>
              <w:rPr>
                <w:bCs/>
                <w:szCs w:val="24"/>
              </w:rPr>
            </w:pPr>
            <w:r>
              <w:rPr>
                <w:bCs/>
                <w:szCs w:val="24"/>
              </w:rPr>
              <w:t>850,000 gallons per month</w:t>
            </w:r>
          </w:p>
        </w:tc>
      </w:tr>
      <w:tr w:rsidR="006D117C" w14:paraId="5A961892" w14:textId="77777777" w:rsidTr="006A620B">
        <w:tc>
          <w:tcPr>
            <w:tcW w:w="5035" w:type="dxa"/>
          </w:tcPr>
          <w:p w14:paraId="3AB61B3B" w14:textId="77777777" w:rsidR="006D117C" w:rsidRDefault="006D117C" w:rsidP="006A620B">
            <w:pPr>
              <w:jc w:val="center"/>
              <w:rPr>
                <w:bCs/>
                <w:szCs w:val="24"/>
              </w:rPr>
            </w:pPr>
            <w:r>
              <w:rPr>
                <w:bCs/>
                <w:szCs w:val="24"/>
              </w:rPr>
              <w:t>4” meter</w:t>
            </w:r>
          </w:p>
        </w:tc>
        <w:tc>
          <w:tcPr>
            <w:tcW w:w="5035" w:type="dxa"/>
          </w:tcPr>
          <w:p w14:paraId="773F831E" w14:textId="77777777" w:rsidR="006D117C" w:rsidRDefault="006D117C" w:rsidP="006A620B">
            <w:pPr>
              <w:jc w:val="center"/>
              <w:rPr>
                <w:bCs/>
                <w:szCs w:val="24"/>
              </w:rPr>
            </w:pPr>
            <w:r>
              <w:rPr>
                <w:bCs/>
                <w:szCs w:val="24"/>
              </w:rPr>
              <w:t>1,4,000,000 gallons per month</w:t>
            </w:r>
          </w:p>
        </w:tc>
      </w:tr>
      <w:tr w:rsidR="006D117C" w14:paraId="38A450CD" w14:textId="77777777" w:rsidTr="006A620B">
        <w:tc>
          <w:tcPr>
            <w:tcW w:w="5035" w:type="dxa"/>
          </w:tcPr>
          <w:p w14:paraId="4B3990D9" w14:textId="77777777" w:rsidR="006D117C" w:rsidRDefault="006D117C" w:rsidP="006A620B">
            <w:pPr>
              <w:jc w:val="center"/>
              <w:rPr>
                <w:bCs/>
                <w:szCs w:val="24"/>
              </w:rPr>
            </w:pPr>
            <w:r>
              <w:rPr>
                <w:bCs/>
                <w:szCs w:val="24"/>
              </w:rPr>
              <w:t>6” meter</w:t>
            </w:r>
          </w:p>
        </w:tc>
        <w:tc>
          <w:tcPr>
            <w:tcW w:w="5035" w:type="dxa"/>
          </w:tcPr>
          <w:p w14:paraId="7A76BFAD" w14:textId="77777777" w:rsidR="006D117C" w:rsidRDefault="006D117C" w:rsidP="006A620B">
            <w:pPr>
              <w:jc w:val="center"/>
              <w:rPr>
                <w:bCs/>
                <w:szCs w:val="24"/>
              </w:rPr>
            </w:pPr>
            <w:r>
              <w:rPr>
                <w:bCs/>
                <w:szCs w:val="24"/>
              </w:rPr>
              <w:t>2,600,000 gallons per month</w:t>
            </w:r>
          </w:p>
        </w:tc>
      </w:tr>
      <w:tr w:rsidR="006D117C" w14:paraId="75E57FC5" w14:textId="77777777" w:rsidTr="006A620B">
        <w:tc>
          <w:tcPr>
            <w:tcW w:w="5035" w:type="dxa"/>
          </w:tcPr>
          <w:p w14:paraId="12BC932E" w14:textId="77777777" w:rsidR="006D117C" w:rsidRDefault="006D117C" w:rsidP="006A620B">
            <w:pPr>
              <w:jc w:val="center"/>
              <w:rPr>
                <w:bCs/>
                <w:szCs w:val="24"/>
              </w:rPr>
            </w:pPr>
            <w:r>
              <w:rPr>
                <w:bCs/>
                <w:szCs w:val="24"/>
              </w:rPr>
              <w:t>8” meter</w:t>
            </w:r>
          </w:p>
        </w:tc>
        <w:tc>
          <w:tcPr>
            <w:tcW w:w="5035" w:type="dxa"/>
          </w:tcPr>
          <w:p w14:paraId="676702DB" w14:textId="77777777" w:rsidR="006D117C" w:rsidRDefault="006D117C" w:rsidP="006A620B">
            <w:pPr>
              <w:jc w:val="center"/>
              <w:rPr>
                <w:bCs/>
                <w:szCs w:val="24"/>
              </w:rPr>
            </w:pPr>
            <w:r>
              <w:rPr>
                <w:bCs/>
                <w:szCs w:val="24"/>
              </w:rPr>
              <w:t>4,200,000 gallons per month</w:t>
            </w:r>
          </w:p>
        </w:tc>
      </w:tr>
    </w:tbl>
    <w:p w14:paraId="63198BB4" w14:textId="77777777" w:rsidR="002D65C0" w:rsidRDefault="002D65C0" w:rsidP="00D72127"/>
    <w:p w14:paraId="233591A6" w14:textId="5D8AFED0" w:rsidR="002D65C0" w:rsidRDefault="002D65C0" w:rsidP="00D72127"/>
    <w:p w14:paraId="385E5585" w14:textId="16038EA2" w:rsidR="006D117C" w:rsidRDefault="006D117C" w:rsidP="00D72127"/>
    <w:p w14:paraId="2183A2FD" w14:textId="521077FC" w:rsidR="006D117C" w:rsidRDefault="006D117C" w:rsidP="00D72127"/>
    <w:p w14:paraId="5CD7E19A" w14:textId="60F6AFBA" w:rsidR="006D117C" w:rsidRDefault="006D117C" w:rsidP="00D72127"/>
    <w:p w14:paraId="72C06A27" w14:textId="5AB55679" w:rsidR="006D117C" w:rsidRDefault="006D117C" w:rsidP="00D72127"/>
    <w:p w14:paraId="79C346FB" w14:textId="53870205" w:rsidR="006D117C" w:rsidRDefault="006D117C" w:rsidP="00D72127"/>
    <w:p w14:paraId="7D6556F3" w14:textId="33C5A004" w:rsidR="006D117C" w:rsidRDefault="006D117C" w:rsidP="00D72127"/>
    <w:p w14:paraId="3F98771F" w14:textId="571EA68B" w:rsidR="006D117C" w:rsidRDefault="006D117C" w:rsidP="00D72127"/>
    <w:p w14:paraId="4DE80ADF" w14:textId="59F5E7D3" w:rsidR="006D117C" w:rsidRDefault="006D117C" w:rsidP="00D72127"/>
    <w:p w14:paraId="6F260324" w14:textId="77777777" w:rsidR="002D65C0" w:rsidRDefault="002D65C0" w:rsidP="00D72127"/>
    <w:p w14:paraId="313F4DC3" w14:textId="52148F2B" w:rsidR="00D72127" w:rsidRDefault="00D72127" w:rsidP="00D72127"/>
    <w:p w14:paraId="5BB10531" w14:textId="67BA055E" w:rsidR="00E94F91" w:rsidRDefault="00D94728" w:rsidP="00A37D1C">
      <w:pPr>
        <w:ind w:firstLine="720"/>
        <w:jc w:val="center"/>
        <w:rPr>
          <w:bCs/>
          <w:szCs w:val="24"/>
        </w:rPr>
      </w:pPr>
      <w:r>
        <w:rPr>
          <w:bCs/>
          <w:szCs w:val="24"/>
        </w:rPr>
        <w:br/>
      </w:r>
    </w:p>
    <w:sectPr w:rsidR="00E94F91" w:rsidSect="00EE5C02">
      <w:type w:val="continuous"/>
      <w:pgSz w:w="12240" w:h="15840" w:code="1"/>
      <w:pgMar w:top="1440" w:right="1080" w:bottom="1440" w:left="108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1742" w14:textId="77777777" w:rsidR="00EA6B6E" w:rsidRDefault="00EA6B6E" w:rsidP="00066A41">
      <w:r>
        <w:separator/>
      </w:r>
    </w:p>
  </w:endnote>
  <w:endnote w:type="continuationSeparator" w:id="0">
    <w:p w14:paraId="6F0EE1FE" w14:textId="77777777" w:rsidR="00EA6B6E" w:rsidRDefault="00EA6B6E" w:rsidP="0006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DAEB" w14:textId="77777777" w:rsidR="00066A41" w:rsidRPr="008419CA" w:rsidRDefault="00066A41" w:rsidP="00066A41">
    <w:pPr>
      <w:pStyle w:val="NoSpacing"/>
      <w:jc w:val="center"/>
      <w:rPr>
        <w:rFonts w:ascii="Times New Roman" w:hAnsi="Times New Roman" w:cs="Times New Roman"/>
        <w:i/>
        <w:sz w:val="24"/>
        <w:szCs w:val="24"/>
        <w:lang w:val="es-ES"/>
      </w:rPr>
    </w:pPr>
    <w:r w:rsidRPr="008419CA">
      <w:rPr>
        <w:rFonts w:ascii="Times New Roman" w:hAnsi="Times New Roman" w:cs="Times New Roman"/>
        <w:i/>
        <w:sz w:val="24"/>
        <w:szCs w:val="24"/>
        <w:lang w:val="es-ES"/>
      </w:rPr>
      <w:t xml:space="preserve">2603 </w:t>
    </w:r>
    <w:proofErr w:type="gramStart"/>
    <w:r w:rsidRPr="008419CA">
      <w:rPr>
        <w:rFonts w:ascii="Times New Roman" w:hAnsi="Times New Roman" w:cs="Times New Roman"/>
        <w:i/>
        <w:sz w:val="24"/>
        <w:szCs w:val="24"/>
        <w:lang w:val="es-ES"/>
      </w:rPr>
      <w:t>Santa</w:t>
    </w:r>
    <w:proofErr w:type="gramEnd"/>
    <w:r w:rsidRPr="008419CA">
      <w:rPr>
        <w:rFonts w:ascii="Times New Roman" w:hAnsi="Times New Roman" w:cs="Times New Roman"/>
        <w:i/>
        <w:sz w:val="24"/>
        <w:szCs w:val="24"/>
        <w:lang w:val="es-ES"/>
      </w:rPr>
      <w:t xml:space="preserve"> Clara Drive, Santa Clara, Utah 84765</w:t>
    </w:r>
  </w:p>
  <w:p w14:paraId="284F5738" w14:textId="77777777" w:rsidR="00066A41" w:rsidRPr="00066A41" w:rsidRDefault="00066A41" w:rsidP="00066A41">
    <w:pPr>
      <w:pStyle w:val="NoSpacing"/>
      <w:jc w:val="center"/>
      <w:rPr>
        <w:rFonts w:ascii="Times New Roman" w:hAnsi="Times New Roman" w:cs="Times New Roman"/>
        <w:i/>
        <w:sz w:val="24"/>
        <w:szCs w:val="24"/>
      </w:rPr>
    </w:pPr>
    <w:r w:rsidRPr="00066A41">
      <w:rPr>
        <w:rFonts w:ascii="Times New Roman" w:hAnsi="Times New Roman" w:cs="Times New Roman"/>
        <w:i/>
        <w:sz w:val="24"/>
        <w:szCs w:val="24"/>
      </w:rPr>
      <w:t>Phone (435) 6</w:t>
    </w:r>
    <w:r w:rsidR="00CD458F">
      <w:rPr>
        <w:rFonts w:ascii="Times New Roman" w:hAnsi="Times New Roman" w:cs="Times New Roman"/>
        <w:i/>
        <w:sz w:val="24"/>
        <w:szCs w:val="24"/>
      </w:rPr>
      <w:t>73</w:t>
    </w:r>
    <w:r w:rsidRPr="00066A41">
      <w:rPr>
        <w:rFonts w:ascii="Times New Roman" w:hAnsi="Times New Roman" w:cs="Times New Roman"/>
        <w:i/>
        <w:sz w:val="24"/>
        <w:szCs w:val="24"/>
      </w:rPr>
      <w:t>-</w:t>
    </w:r>
    <w:r w:rsidR="00CD458F">
      <w:rPr>
        <w:rFonts w:ascii="Times New Roman" w:hAnsi="Times New Roman" w:cs="Times New Roman"/>
        <w:i/>
        <w:sz w:val="24"/>
        <w:szCs w:val="24"/>
      </w:rPr>
      <w:t>6712</w:t>
    </w:r>
    <w:r w:rsidRPr="00066A41">
      <w:rPr>
        <w:rFonts w:ascii="Times New Roman" w:hAnsi="Times New Roman" w:cs="Times New Roman"/>
        <w:i/>
        <w:sz w:val="24"/>
        <w:szCs w:val="24"/>
      </w:rPr>
      <w:t xml:space="preserve">    Fax (435) </w:t>
    </w:r>
    <w:r w:rsidR="00CD458F">
      <w:rPr>
        <w:rFonts w:ascii="Times New Roman" w:hAnsi="Times New Roman" w:cs="Times New Roman"/>
        <w:i/>
        <w:sz w:val="24"/>
        <w:szCs w:val="24"/>
      </w:rPr>
      <w:t>628-7338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38EF" w14:textId="77777777" w:rsidR="00EA6B6E" w:rsidRDefault="00EA6B6E" w:rsidP="00066A41">
      <w:r>
        <w:separator/>
      </w:r>
    </w:p>
  </w:footnote>
  <w:footnote w:type="continuationSeparator" w:id="0">
    <w:p w14:paraId="68E4DAE5" w14:textId="77777777" w:rsidR="00EA6B6E" w:rsidRDefault="00EA6B6E" w:rsidP="0006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F45DC"/>
    <w:multiLevelType w:val="hybridMultilevel"/>
    <w:tmpl w:val="8ECA51EA"/>
    <w:lvl w:ilvl="0" w:tplc="C72A0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85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41"/>
    <w:rsid w:val="00032E84"/>
    <w:rsid w:val="00066A41"/>
    <w:rsid w:val="00091BDD"/>
    <w:rsid w:val="00134F05"/>
    <w:rsid w:val="00150B4A"/>
    <w:rsid w:val="00176266"/>
    <w:rsid w:val="00192EFE"/>
    <w:rsid w:val="001A3056"/>
    <w:rsid w:val="001A5162"/>
    <w:rsid w:val="001A7D01"/>
    <w:rsid w:val="001D10DD"/>
    <w:rsid w:val="001F7D3B"/>
    <w:rsid w:val="002016C3"/>
    <w:rsid w:val="0020530E"/>
    <w:rsid w:val="002074EC"/>
    <w:rsid w:val="002161E3"/>
    <w:rsid w:val="00222F49"/>
    <w:rsid w:val="00241772"/>
    <w:rsid w:val="00247803"/>
    <w:rsid w:val="00253D0C"/>
    <w:rsid w:val="002614C8"/>
    <w:rsid w:val="0029185C"/>
    <w:rsid w:val="002A3332"/>
    <w:rsid w:val="002A765A"/>
    <w:rsid w:val="002C431F"/>
    <w:rsid w:val="002D65C0"/>
    <w:rsid w:val="002F7D52"/>
    <w:rsid w:val="003016CB"/>
    <w:rsid w:val="0031329B"/>
    <w:rsid w:val="00324023"/>
    <w:rsid w:val="00392362"/>
    <w:rsid w:val="00392A3E"/>
    <w:rsid w:val="003A34F6"/>
    <w:rsid w:val="003E4572"/>
    <w:rsid w:val="003E532E"/>
    <w:rsid w:val="003F5971"/>
    <w:rsid w:val="00412A5F"/>
    <w:rsid w:val="004369E4"/>
    <w:rsid w:val="00474733"/>
    <w:rsid w:val="00483097"/>
    <w:rsid w:val="004875BC"/>
    <w:rsid w:val="00493D14"/>
    <w:rsid w:val="004D4D3F"/>
    <w:rsid w:val="004D5043"/>
    <w:rsid w:val="004E7CF8"/>
    <w:rsid w:val="004F737B"/>
    <w:rsid w:val="00520F25"/>
    <w:rsid w:val="0053728C"/>
    <w:rsid w:val="00554B9F"/>
    <w:rsid w:val="00556B36"/>
    <w:rsid w:val="00564A38"/>
    <w:rsid w:val="0058382D"/>
    <w:rsid w:val="0058578A"/>
    <w:rsid w:val="0058641C"/>
    <w:rsid w:val="005C5332"/>
    <w:rsid w:val="005D2C97"/>
    <w:rsid w:val="00625F4A"/>
    <w:rsid w:val="006265B4"/>
    <w:rsid w:val="00635B22"/>
    <w:rsid w:val="00665E5E"/>
    <w:rsid w:val="00675E8F"/>
    <w:rsid w:val="0067642A"/>
    <w:rsid w:val="006A620B"/>
    <w:rsid w:val="006D117C"/>
    <w:rsid w:val="006F52A1"/>
    <w:rsid w:val="00706188"/>
    <w:rsid w:val="00757BBF"/>
    <w:rsid w:val="007629D8"/>
    <w:rsid w:val="0076668A"/>
    <w:rsid w:val="00781BC0"/>
    <w:rsid w:val="00790D91"/>
    <w:rsid w:val="007E0C47"/>
    <w:rsid w:val="007E47C1"/>
    <w:rsid w:val="007F508C"/>
    <w:rsid w:val="0081026F"/>
    <w:rsid w:val="00811FCF"/>
    <w:rsid w:val="0082540B"/>
    <w:rsid w:val="00836104"/>
    <w:rsid w:val="008419CA"/>
    <w:rsid w:val="00866173"/>
    <w:rsid w:val="0087482C"/>
    <w:rsid w:val="0089105E"/>
    <w:rsid w:val="008B0446"/>
    <w:rsid w:val="008C0870"/>
    <w:rsid w:val="008C3004"/>
    <w:rsid w:val="008D63C2"/>
    <w:rsid w:val="008D7324"/>
    <w:rsid w:val="008F04E9"/>
    <w:rsid w:val="0090631D"/>
    <w:rsid w:val="009210B8"/>
    <w:rsid w:val="00976D8C"/>
    <w:rsid w:val="00982A54"/>
    <w:rsid w:val="009923D6"/>
    <w:rsid w:val="009A3ED8"/>
    <w:rsid w:val="009D095C"/>
    <w:rsid w:val="009E5277"/>
    <w:rsid w:val="009F7D6D"/>
    <w:rsid w:val="00A02CDE"/>
    <w:rsid w:val="00A114B8"/>
    <w:rsid w:val="00A37D1C"/>
    <w:rsid w:val="00A52DDA"/>
    <w:rsid w:val="00A542A1"/>
    <w:rsid w:val="00A86E08"/>
    <w:rsid w:val="00AA05AC"/>
    <w:rsid w:val="00AA4530"/>
    <w:rsid w:val="00AD3367"/>
    <w:rsid w:val="00AE78DE"/>
    <w:rsid w:val="00AF7ED6"/>
    <w:rsid w:val="00B23503"/>
    <w:rsid w:val="00B47B65"/>
    <w:rsid w:val="00BC6527"/>
    <w:rsid w:val="00BC7D31"/>
    <w:rsid w:val="00BE65E9"/>
    <w:rsid w:val="00C03585"/>
    <w:rsid w:val="00C049A7"/>
    <w:rsid w:val="00C45B85"/>
    <w:rsid w:val="00C75312"/>
    <w:rsid w:val="00CB496D"/>
    <w:rsid w:val="00CB5DA3"/>
    <w:rsid w:val="00CC4618"/>
    <w:rsid w:val="00CD160D"/>
    <w:rsid w:val="00CD458F"/>
    <w:rsid w:val="00CD712B"/>
    <w:rsid w:val="00CE4D73"/>
    <w:rsid w:val="00D0024B"/>
    <w:rsid w:val="00D035D0"/>
    <w:rsid w:val="00D04940"/>
    <w:rsid w:val="00D15609"/>
    <w:rsid w:val="00D21C3A"/>
    <w:rsid w:val="00D44715"/>
    <w:rsid w:val="00D639F5"/>
    <w:rsid w:val="00D72127"/>
    <w:rsid w:val="00D77EC8"/>
    <w:rsid w:val="00D8495A"/>
    <w:rsid w:val="00D94728"/>
    <w:rsid w:val="00DB4C6B"/>
    <w:rsid w:val="00DC1B54"/>
    <w:rsid w:val="00DC6123"/>
    <w:rsid w:val="00DD227B"/>
    <w:rsid w:val="00DF0967"/>
    <w:rsid w:val="00E56FC2"/>
    <w:rsid w:val="00E824AF"/>
    <w:rsid w:val="00E94F91"/>
    <w:rsid w:val="00E97451"/>
    <w:rsid w:val="00EA6B6E"/>
    <w:rsid w:val="00EC5179"/>
    <w:rsid w:val="00EE3433"/>
    <w:rsid w:val="00EE5C02"/>
    <w:rsid w:val="00F16879"/>
    <w:rsid w:val="00F17799"/>
    <w:rsid w:val="00F50244"/>
    <w:rsid w:val="00F651E2"/>
    <w:rsid w:val="00F67552"/>
    <w:rsid w:val="00F86D54"/>
    <w:rsid w:val="00F94E65"/>
    <w:rsid w:val="00FF038C"/>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27B5"/>
  <w15:docId w15:val="{CB038F2A-3913-4339-AAEF-3D5D1757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0B"/>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A41"/>
    <w:pPr>
      <w:spacing w:after="0" w:line="240" w:lineRule="auto"/>
    </w:pPr>
  </w:style>
  <w:style w:type="paragraph" w:styleId="Header">
    <w:name w:val="header"/>
    <w:basedOn w:val="Normal"/>
    <w:link w:val="HeaderChar"/>
    <w:uiPriority w:val="99"/>
    <w:unhideWhenUsed/>
    <w:rsid w:val="00066A41"/>
    <w:pPr>
      <w:widowControl/>
      <w:tabs>
        <w:tab w:val="center" w:pos="4680"/>
        <w:tab w:val="right" w:pos="9360"/>
      </w:tabs>
      <w:snapToGri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6A41"/>
  </w:style>
  <w:style w:type="paragraph" w:styleId="Footer">
    <w:name w:val="footer"/>
    <w:basedOn w:val="Normal"/>
    <w:link w:val="FooterChar"/>
    <w:uiPriority w:val="99"/>
    <w:unhideWhenUsed/>
    <w:rsid w:val="00066A41"/>
    <w:pPr>
      <w:widowControl/>
      <w:tabs>
        <w:tab w:val="center" w:pos="4680"/>
        <w:tab w:val="right" w:pos="9360"/>
      </w:tabs>
      <w:snapToGri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6A41"/>
  </w:style>
  <w:style w:type="paragraph" w:styleId="NormalWeb">
    <w:name w:val="Normal (Web)"/>
    <w:basedOn w:val="Normal"/>
    <w:uiPriority w:val="99"/>
    <w:semiHidden/>
    <w:unhideWhenUsed/>
    <w:rsid w:val="00066A41"/>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BE6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E9"/>
    <w:rPr>
      <w:rFonts w:ascii="Segoe UI" w:hAnsi="Segoe UI" w:cs="Segoe UI"/>
      <w:sz w:val="18"/>
      <w:szCs w:val="18"/>
    </w:rPr>
  </w:style>
  <w:style w:type="character" w:styleId="LineNumber">
    <w:name w:val="line number"/>
    <w:basedOn w:val="DefaultParagraphFont"/>
    <w:uiPriority w:val="99"/>
    <w:semiHidden/>
    <w:unhideWhenUsed/>
    <w:rsid w:val="004D4D3F"/>
  </w:style>
  <w:style w:type="table" w:styleId="TableGrid">
    <w:name w:val="Table Grid"/>
    <w:basedOn w:val="TableNormal"/>
    <w:uiPriority w:val="39"/>
    <w:rsid w:val="004D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A02CDE"/>
    <w:pPr>
      <w:widowControl/>
      <w:snapToGrid/>
      <w:spacing w:before="36" w:after="36"/>
    </w:pPr>
    <w:rPr>
      <w:rFonts w:asciiTheme="minorHAnsi" w:eastAsiaTheme="minorHAnsi" w:hAnsiTheme="minorHAnsi" w:cstheme="minorBidi"/>
      <w:szCs w:val="24"/>
    </w:rPr>
  </w:style>
  <w:style w:type="paragraph" w:styleId="BodyText">
    <w:name w:val="Body Text"/>
    <w:basedOn w:val="Normal"/>
    <w:link w:val="BodyTextChar"/>
    <w:uiPriority w:val="99"/>
    <w:semiHidden/>
    <w:unhideWhenUsed/>
    <w:rsid w:val="00A02CDE"/>
    <w:pPr>
      <w:spacing w:after="120"/>
    </w:pPr>
  </w:style>
  <w:style w:type="character" w:customStyle="1" w:styleId="BodyTextChar">
    <w:name w:val="Body Text Char"/>
    <w:basedOn w:val="DefaultParagraphFont"/>
    <w:link w:val="BodyText"/>
    <w:uiPriority w:val="99"/>
    <w:semiHidden/>
    <w:rsid w:val="00A02CD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02CDE"/>
    <w:rPr>
      <w:color w:val="0563C1" w:themeColor="hyperlink"/>
      <w:u w:val="single"/>
    </w:rPr>
  </w:style>
  <w:style w:type="character" w:styleId="UnresolvedMention">
    <w:name w:val="Unresolved Mention"/>
    <w:basedOn w:val="DefaultParagraphFont"/>
    <w:uiPriority w:val="99"/>
    <w:semiHidden/>
    <w:unhideWhenUsed/>
    <w:rsid w:val="00A0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3000">
      <w:bodyDiv w:val="1"/>
      <w:marLeft w:val="0"/>
      <w:marRight w:val="0"/>
      <w:marTop w:val="0"/>
      <w:marBottom w:val="0"/>
      <w:divBdr>
        <w:top w:val="none" w:sz="0" w:space="0" w:color="auto"/>
        <w:left w:val="none" w:sz="0" w:space="0" w:color="auto"/>
        <w:bottom w:val="none" w:sz="0" w:space="0" w:color="auto"/>
        <w:right w:val="none" w:sz="0" w:space="0" w:color="auto"/>
      </w:divBdr>
    </w:div>
    <w:div w:id="446120727">
      <w:bodyDiv w:val="1"/>
      <w:marLeft w:val="0"/>
      <w:marRight w:val="0"/>
      <w:marTop w:val="0"/>
      <w:marBottom w:val="0"/>
      <w:divBdr>
        <w:top w:val="none" w:sz="0" w:space="0" w:color="auto"/>
        <w:left w:val="none" w:sz="0" w:space="0" w:color="auto"/>
        <w:bottom w:val="none" w:sz="0" w:space="0" w:color="auto"/>
        <w:right w:val="none" w:sz="0" w:space="0" w:color="auto"/>
      </w:divBdr>
    </w:div>
    <w:div w:id="1170481632">
      <w:bodyDiv w:val="1"/>
      <w:marLeft w:val="0"/>
      <w:marRight w:val="0"/>
      <w:marTop w:val="0"/>
      <w:marBottom w:val="0"/>
      <w:divBdr>
        <w:top w:val="none" w:sz="0" w:space="0" w:color="auto"/>
        <w:left w:val="none" w:sz="0" w:space="0" w:color="auto"/>
        <w:bottom w:val="none" w:sz="0" w:space="0" w:color="auto"/>
        <w:right w:val="none" w:sz="0" w:space="0" w:color="auto"/>
      </w:divBdr>
    </w:div>
    <w:div w:id="1584996873">
      <w:bodyDiv w:val="1"/>
      <w:marLeft w:val="0"/>
      <w:marRight w:val="0"/>
      <w:marTop w:val="0"/>
      <w:marBottom w:val="0"/>
      <w:divBdr>
        <w:top w:val="none" w:sz="0" w:space="0" w:color="auto"/>
        <w:left w:val="none" w:sz="0" w:space="0" w:color="auto"/>
        <w:bottom w:val="none" w:sz="0" w:space="0" w:color="auto"/>
        <w:right w:val="none" w:sz="0" w:space="0" w:color="auto"/>
      </w:divBdr>
    </w:div>
    <w:div w:id="16076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9867A6B433A40A573E882C739EB03" ma:contentTypeVersion="14" ma:contentTypeDescription="Create a new document." ma:contentTypeScope="" ma:versionID="c4825c7b8eb253c8cf3dd1a6aca4ddde">
  <xsd:schema xmlns:xsd="http://www.w3.org/2001/XMLSchema" xmlns:xs="http://www.w3.org/2001/XMLSchema" xmlns:p="http://schemas.microsoft.com/office/2006/metadata/properties" xmlns:ns2="fff3e38d-fcff-40da-b510-7debb0deb5d8" xmlns:ns3="f5fbebcb-7698-4953-a5ba-bcbacb7fed9b" targetNamespace="http://schemas.microsoft.com/office/2006/metadata/properties" ma:root="true" ma:fieldsID="0f78d58406246203a16c5751e2690caa" ns2:_="" ns3:_="">
    <xsd:import namespace="fff3e38d-fcff-40da-b510-7debb0deb5d8"/>
    <xsd:import namespace="f5fbebcb-7698-4953-a5ba-bcbacb7fed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3e38d-fcff-40da-b510-7debb0de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eebc3c-6922-4e14-bdff-d1ceab44d8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bebcb-7698-4953-a5ba-bcbacb7fed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f1a64-26fc-4e1d-a5ec-766f30680dc7}" ma:internalName="TaxCatchAll" ma:showField="CatchAllData" ma:web="f5fbebcb-7698-4953-a5ba-bcbacb7fe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f3e38d-fcff-40da-b510-7debb0deb5d8">
      <Terms xmlns="http://schemas.microsoft.com/office/infopath/2007/PartnerControls"/>
    </lcf76f155ced4ddcb4097134ff3c332f>
    <TaxCatchAll xmlns="f5fbebcb-7698-4953-a5ba-bcbacb7fe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AFF-9D06-4D88-8258-0600B1FC2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3e38d-fcff-40da-b510-7debb0deb5d8"/>
    <ds:schemaRef ds:uri="f5fbebcb-7698-4953-a5ba-bcbacb7f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38CAC-E843-460F-8AF5-69459B607EC2}">
  <ds:schemaRefs>
    <ds:schemaRef ds:uri="http://schemas.microsoft.com/office/2006/metadata/properties"/>
    <ds:schemaRef ds:uri="http://schemas.microsoft.com/office/infopath/2007/PartnerControls"/>
    <ds:schemaRef ds:uri="fff3e38d-fcff-40da-b510-7debb0deb5d8"/>
    <ds:schemaRef ds:uri="f5fbebcb-7698-4953-a5ba-bcbacb7fed9b"/>
  </ds:schemaRefs>
</ds:datastoreItem>
</file>

<file path=customXml/itemProps3.xml><?xml version="1.0" encoding="utf-8"?>
<ds:datastoreItem xmlns:ds="http://schemas.openxmlformats.org/officeDocument/2006/customXml" ds:itemID="{37C23B1E-236B-44F8-A0FF-3286C0C4BED8}">
  <ds:schemaRefs>
    <ds:schemaRef ds:uri="http://schemas.microsoft.com/sharepoint/v3/contenttype/forms"/>
  </ds:schemaRefs>
</ds:datastoreItem>
</file>

<file path=customXml/itemProps4.xml><?xml version="1.0" encoding="utf-8"?>
<ds:datastoreItem xmlns:ds="http://schemas.openxmlformats.org/officeDocument/2006/customXml" ds:itemID="{E6F82ED1-BBB6-4BC1-BF5B-4AFB9816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Bradi Eardley</dc:creator>
  <cp:keywords/>
  <dc:description/>
  <cp:lastModifiedBy>Jamie Mills</cp:lastModifiedBy>
  <cp:revision>8</cp:revision>
  <cp:lastPrinted>2023-02-09T21:41:00Z</cp:lastPrinted>
  <dcterms:created xsi:type="dcterms:W3CDTF">2023-02-09T21:50:00Z</dcterms:created>
  <dcterms:modified xsi:type="dcterms:W3CDTF">2023-02-14T23:58:00Z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0x0101002669867A6B433A40A573E882C739EB03</vt:lpwstr>
  </property>
</Properties>
</file>